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0"/>
        <w:gridCol w:w="6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65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  <w:jc w:val="center"/>
            </w:pPr>
            <w: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前期物业管理期间小区门牌幢公共收益收支公示表（样张）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（2021年01月01日-2021年03月31日）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865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6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*** 小区                                        单位: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本期收入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（不包括银行产生的利息）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1、停车费收入：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2、广告费收入：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3、公共区域设摊场地租金：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4、公共配套房屋设施收入：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5、通信设备用房租金和维护费等：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6、赔偿或残值处理收入：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7、其它收入：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小计：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管理成本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1、税费：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2、能耗等其他成本（按合同约定）：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小计：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本期收益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拟入账金额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区房管局公共收益账户：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本期区房管局公共收益账户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支出: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6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本公司已将上述账目明细递交****代理记账机构。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****物业服务企业（盖章）                         ****代理记账机构（盖章）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打印日期：2021年**月**日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03AE7"/>
    <w:rsid w:val="562140FB"/>
    <w:rsid w:val="6D2E5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2021-07-26T07:10:20Z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B6BE86BC888948938C3D0A7B99F189BA</vt:lpwstr>
  </property>
</Properties>
</file>