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0"/>
        <w:gridCol w:w="6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65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  <w:jc w:val="center"/>
            </w:pPr>
            <w: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前期物业管理</w:t>
            </w:r>
            <w:bookmarkStart w:id="0" w:name="_GoBack"/>
            <w:bookmarkEnd w:id="0"/>
            <w: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期间小区公共收益收支公示表（样张）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（2021年01月01日-2021年03月31日）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865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6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*** 小区                                        单位:元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本期收入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（不包括银行产生的利息）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1、停车费收入：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2、广告费收入：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3、公共区域设摊场地租金：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4、公共配套房屋设施收入：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5、通信设备用房租金和维护费等：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6、赔偿或残值处理收入：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7、其它收入：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小计：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管理成本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1、税费：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2、能耗等其他成本（按合同约定）：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小计：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本期收益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拟入账金额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区房管局公共收益账户：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本期区房管局公共收益账户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支出: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6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本公司已将上述账目明细递交****代理记账机构。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****物业服务企业（盖章）                         ****代理记账机构（盖章）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打印日期：2021年**月**日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03AE7"/>
    <w:rsid w:val="56214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2021-07-26T07:08:36Z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B6BE86BC888948938C3D0A7B99F189BA</vt:lpwstr>
  </property>
</Properties>
</file>